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9E" w:rsidRDefault="0096129E" w:rsidP="005F596D">
      <w:pPr>
        <w:ind w:left="567" w:hanging="567"/>
        <w:rPr>
          <w:rFonts w:ascii="Times New Roman" w:hAnsi="Times New Roman" w:cs="Times New Roman"/>
          <w:b/>
          <w:sz w:val="28"/>
          <w:szCs w:val="28"/>
          <w:lang w:val="en-GB"/>
        </w:rPr>
      </w:pPr>
      <w:bookmarkStart w:id="0" w:name="_GoBack"/>
      <w:bookmarkEnd w:id="0"/>
      <w:r w:rsidRPr="00FB2132">
        <w:rPr>
          <w:rFonts w:ascii="Times New Roman" w:hAnsi="Times New Roman" w:cs="Times New Roman"/>
          <w:b/>
          <w:sz w:val="28"/>
          <w:szCs w:val="28"/>
          <w:lang w:val="en-GB"/>
        </w:rPr>
        <w:t>0</w:t>
      </w:r>
      <w:r w:rsidR="00633197">
        <w:rPr>
          <w:rFonts w:ascii="Times New Roman" w:hAnsi="Times New Roman" w:cs="Times New Roman"/>
          <w:b/>
          <w:sz w:val="28"/>
          <w:szCs w:val="28"/>
          <w:lang w:val="en-GB"/>
        </w:rPr>
        <w:t>61</w:t>
      </w:r>
      <w:r w:rsidR="00FB2132" w:rsidRPr="00FB2132">
        <w:rPr>
          <w:rFonts w:ascii="Times New Roman" w:hAnsi="Times New Roman" w:cs="Times New Roman"/>
          <w:b/>
          <w:sz w:val="28"/>
          <w:szCs w:val="28"/>
          <w:lang w:val="en-GB"/>
        </w:rPr>
        <w:t xml:space="preserve">. Радно место </w:t>
      </w:r>
      <w:r w:rsidR="00633197" w:rsidRPr="00633197">
        <w:rPr>
          <w:rFonts w:ascii="Times New Roman" w:hAnsi="Times New Roman" w:cs="Times New Roman"/>
          <w:b/>
          <w:sz w:val="28"/>
          <w:szCs w:val="28"/>
          <w:lang w:val="en-GB"/>
        </w:rPr>
        <w:t>руководиоца Групе за ажурирање података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мора да садржи уредан захтев за упис промене?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чини састав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Колико дуго се чува елаборат премера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збирка исправа?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катастарски план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садржи лист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За коју територију се оснива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Када се сматра да је катастар водова основан?</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може бити подносилац захтева за упис права у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се поступа у ситуацијама које нису прописане за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врши инспекцијски надзор над радом геодетских организација?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Где се обавља надзор над радом геодетске организације?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се поступа у случају када се приликом прегледа елабората геодетских радова утврде недостаци?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Која врста послова се врши у Републичком геодетском заводу?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катастар непокретности?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Где се обављају послови из делокруга Завода?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Којим прописом се разврставају радна места у звања према сложености и природи послова, као и опис послова радних места?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геодетске радове може да обавља геодетска организација?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којој територији геодетска организација може да изводи геодетске радове?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послове може да обавља лице са геодетском лиценцом првог реда?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послове може да обавља лице са геодетском лиценцом другог реда?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Под којим условима лице са геодетском лиценцом може користити печат?</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услове треба да испуни лице геодетске струке да би стекло геодетску лиценцу првог реда?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услове треба да испуни лице геодетске струке да би стекло геодетску лиценцу другог реда?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Којим лицима запосленим, односно ангажованим у геодетској организацији Завод издаје легитимацију за идентификацију?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које сврхе се користи легитимација за идентификацију?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lastRenderedPageBreak/>
        <w:t>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су дужности геодетске организације којој је издата лиценца за рад?</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Где се могу проверити статусни подаци о геодетској организацији?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израђује главни пројекат за потребе извођења геодетских радова у области катастарског премера, оснивања и обнове катастра непокретности?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представља основну катастарску територијалну јединицу</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катастарска парцела?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гласи начело државног премера?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гласи начело јавности?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гласи начело поуздања?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гласи начело првенства?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подаци се издају из базе података катастра непокретности?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су врсте уписа у катастар непокретности?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основу које документације се уписују подаци о објекту и посебним деловима у обједињеној процедури?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је обнова катастра непокретности?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врши прикупљање података о насталим променама на непокретностима и извођење радова на терену?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је странка односно ималац права на непокретности дужан да у одређеном временском периоду пријави промену надлежној служби за катастар непокретности?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геодетска организација елаборат геодетских радова мора да достави служби за катастар непокретности у остављеном року?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ком случају се одржава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су странке у поступку уписа?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може да поднесе захтев за упис промена на непокретностима и стварним правима на њима, сходно Закону о државном премеру и катастру?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току управног правног поступка, до ког момента странка може проширити, изменити или прецизирати захтев?</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Када ималац права захтева упис одговарајућег дела у своју корист да ли ће се извршити упис и у корист других ималаца права?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уредан захтев за упис у катастар непокретности мора да садржи јединствени матични број грађана?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lastRenderedPageBreak/>
        <w:t>Да ли се на непокретности на коју се односи захтев уписује забележба времена пријема и број предмета под којим је захтев заведен?</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уредан захтев за упис у катастар непокретности мора да садржи промену за коју се захтева упис?</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приликом завођења управних предмета уписује поред броја предмета и време пријема?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доноси решење у поступку провођења промена на непокретностима?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против решења и закључка донетом у поступку провођења промена странка има право да изјави жалбу?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ком року се може изјавити жалба против решења донетог у првом степену сагласно Закону о државном премеру и катастру?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плаћа такса на захтев за накнадни поднесак којим обвезник захтева брже поступање по раније поднетом захтеву?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плаћа такса за копију скице мерења појединог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ком облику се издаје катастарски план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ком тренутку се плаћа такса?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Која је процедура у случају када обвезник који је дужан да плати таксу, органу непосредно поднесе захтев уз који није приложен доказ о плаћеној такси?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су органи, организације и институције Републике Србије ослобођени плаћања таксе?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су органи и организације аутономних покрајина, односно јединица локалне самоуправе ослобођени плаћања таксе?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Које врсте листа вода имамо?</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се врши наплата геодетског мерења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Колико износи тарифа за промену имаоца права на воду?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постоји тарифаза брисање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којој форми се достављају акта која у вези са обједињеном процедуром доноси Републички геодетски завод?</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ком року Републички геодетски завод уступа подлоге за потребе израде, односно измене планског документа?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врши стручну контролу урбанистичког пројекта и сачињава писмени извештај са предлогом о прихватању или одбијању урбанистичког пројекта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Чији је саставни део пројекат геодетског обележавања?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lastRenderedPageBreak/>
        <w:t>Коју одлуку надлежна служба за катастар непокретности доноси по захтеву за провођење препарцелације, односно парцелације?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грађевинско земљиште, сходно Закону о планирању и изградњи?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неизграђено грађевинско земљиште, сходно Закону о планирању и градњи?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уређује услове и поступак за претварање права закупа у право својине, сходно Закону о планирању и изградњи?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упис права својине у корист лица која су закупци грађевинског земљишта врши по службеној дужности или по захтеву тих лица?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Коме припада приход од такси прописаних Закон о РАТ-у?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су јавна предузећа ослобођена плаћања таксе?</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плаћа такса за списе и радње у поступцима који се воде по службеној дужности?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плаћа такса за списе и радње у поступку за исправљање грешака у решењима, другим исправама и службеним евиденцијама?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Када је донет Правилник о премеру и катастру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води у бази података катастра водова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основу чега се врши премер и оснивање катастра водова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Главни пројекат премера водова израђује само једну врсту водова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Чиме се дефинише подручје за које се ради Главни Пројекат премера водова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За коју територију се израђује Главни пројекат оснивања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су исправе које представљају основ за упис правана водовима саставни део постојеће документације о водовима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подразумева под употребљивости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садржи Пројектно решење геодетских радова главног пројекта премера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у базу података катастра водова уносе сви подаци без обзира на њихову тачност</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Зашта се користе подаци о водовима који по тачности нису у складу са одредбама правилника о премеру и катастру водиова</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одређује стручно лице које врши отварање поклопаца и других сличних затварача, као и проверу улаза каблова у трафо-станице, окна и коморе</w:t>
      </w:r>
      <w:r w:rsidR="00F31095">
        <w:rPr>
          <w:rFonts w:ascii="Times New Roman" w:eastAsia="Calibri" w:hAnsi="Times New Roman" w:cs="Times New Roman"/>
        </w:rPr>
        <w:t>?</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Где се испитује трагач који се користи за откривање подземних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Колико важи потврдa о исправности мерила (трагача)?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места на којим је промењена димензија или материјал вода спадају у карактеристична места на којима се обавезно врши откопавање трасе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обезбеђује откопавање траса подземних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поступку премера водова за водоводну мрежу мере резервоари и водоторњеви?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lastRenderedPageBreak/>
        <w:t>Да ли се поступку премера за топловодну мрежу мере подземни покривени бетонски базени за кишницу (ретензија)?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грађевинским подручјима?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ванграђевинским подручјима?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канализациону мрежу?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све мреже водова осим за канализациону мрежу?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Чиме је условљен ниво детаљности мерења линијских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Са колико тачака се мере жичани надземни водови и саобраћајни водови за вучу (контактни водови) на стубовима или цевоводи на упориштима и подземни кабловски водови по осовини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Када је ширина вода већа од 0,5</w:t>
      </w:r>
      <w:r w:rsidR="00F31095">
        <w:rPr>
          <w:rFonts w:ascii="Times New Roman" w:eastAsia="Calibri" w:hAnsi="Times New Roman" w:cs="Times New Roman"/>
        </w:rPr>
        <w:t>m</w:t>
      </w:r>
      <w:r w:rsidRPr="00E16F3A">
        <w:rPr>
          <w:rFonts w:ascii="Times New Roman" w:eastAsia="Calibri" w:hAnsi="Times New Roman" w:cs="Times New Roman"/>
        </w:rPr>
        <w:t xml:space="preserve"> како се вод мери?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заједнички тунел за смештај више врста водова мери?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Са колико линија се мере заједнички тунел за смештај више врста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надморске висине одређују се за поклопце и дна окана?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за надземну електроенергетску мрежу одређује се положај и висина терена подножја стубова, односно упоришта?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су основни карактеристични подаци за водоводну мрежу који се прикупљају у току мерења?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су основни карактеристични подаци за канализациону и дренажну мрежу који се прикупљају у току мерења?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су основни карактеристични подаци за топловодну мрежу који се прикупљају у току мерења?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су основни карактеристични подаци за електроенергетску мрежу који се прикупљају у току мерења?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су основни карактеристични подаци за телекомуникациону мрежу који се прикупљају у току мерења?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су основни карактеристични подаци за нафтоводну мрежу који се прикупљају у току мерења?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Када се израђују скице мерења водова за сваки вод појединачно?</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приказују у крупнијој размери на допунској скици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приказује на скицама мерења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lastRenderedPageBreak/>
        <w:t>Када се прикупљају подаци о праву својине, праву коришћења и другим стварним правима прописаним законом и подаци о имаоцима тих права?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прикупља податке о праву својине, праву коришћења и другим стварним правима прописаним законом и подаци о имаоцима тих права?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основу којих података се оснива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основу чега се врши оснивање катастра водова према подацима о водовима из службене евиденције Завода прикупљеним до дана ступања на снагу Закона?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Који се атрибути о тачности детаљних тачака воде у бази података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подразумева под водом који је предмет уписа у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се означава нови вод, који се уписује у катастар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обухвата одржавање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Где се проводе промене настале у поступку одржавање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чији захтев се у поступку одржавања катастра водова, може се унапредити квалитет података постојећег премера?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На који начин се може се унапредити квалитет података постојећег премера за одређени вод?</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По чијем захтеву се покреће поступак у одржавању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Ако ималац права на воду не поднесе захтев за провођење промене у прописаном року, да ли Завод, по сазнању за промену, по службеној дужности покреће поступак и наложе имаоцу права на воду да у одређеном року достави потребну документацију на основу којие се могу утврдити настале промене на водовима?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случају ако је вод затрпан пре извршеног премера,или ималац права на воду не достави потребну документацију на основу којие се могу утврдити настале промене на водовима, да ли Завод против имаоца права подноси надлежном органу пријаву за прекршај, у складу са Законом?</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Завод издаје геодетској организацији, односно инвеститору ако се утврди да је елаборат геодетских радова израђен у складу са прописима?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промене настале изградњом и реконструкцијом вода, као и промене настале у поступку унапређења квалитета података проводе у бази података катастра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је потребна грађевинске и употребне дозволе за провођење промене у бази података катастра водова настале на воду приликом хитног поступања због квара?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дешава са подацима у бази података катастра водова ако су водови и припадајући уређаји и постројења уклоњени са терена?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се у бази података катастра водова дефинишу напуштени водови и припадајући уређаји и постројења који нису уклоњени?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катастарски план водова садржи податке о облику и положају зграда и других грађевинских објеката?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lastRenderedPageBreak/>
        <w:t>Да ли катастарски план водова садржи податке о називима улица, односно потеса?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катастарски план водова садржи податке о кућним бројевима?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лист водова издаје за вод и имаоца права својине на воду?</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лист вода садржи податке о обиму права?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лист вода садржи податке о дужини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У ком року је геодетска организација дужна да достави СКН елаборат геодетских радова од дана преузимања података премера?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су водови?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су то уређаји и постројења?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су заједнички објекти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је премер водова?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Ко прикупља исправе за упис права у току премера или одржавања?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Како се формира катастарски број вода?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за имаоца права на воду може уписати инвеститор који има право својине на катастарским парцелама на којима се вод налази?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Када је поред уписа права потребно и снимити вод шта имаоц права поред захтева подноси?</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Да ли се прегледом елабората геодетских радова контролише квалитет извођења геодетских радова?</w:t>
      </w:r>
    </w:p>
    <w:p w:rsidR="00E16F3A" w:rsidRPr="00E16F3A" w:rsidRDefault="00E16F3A" w:rsidP="00E16F3A">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E16F3A">
        <w:rPr>
          <w:rFonts w:ascii="Times New Roman" w:eastAsia="Calibri" w:hAnsi="Times New Roman" w:cs="Times New Roman"/>
        </w:rPr>
        <w:t>Шта се догађа ако се приликом прегледа елабората утврде недостаци?</w:t>
      </w:r>
    </w:p>
    <w:sectPr w:rsidR="00E16F3A" w:rsidRPr="00E16F3A" w:rsidSect="008D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D36"/>
    <w:multiLevelType w:val="hybridMultilevel"/>
    <w:tmpl w:val="1458CBA6"/>
    <w:lvl w:ilvl="0" w:tplc="39BE894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6604"/>
    <w:multiLevelType w:val="hybridMultilevel"/>
    <w:tmpl w:val="FF26DFCE"/>
    <w:lvl w:ilvl="0" w:tplc="8836F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FD"/>
    <w:rsid w:val="000015D0"/>
    <w:rsid w:val="00026423"/>
    <w:rsid w:val="00046EBC"/>
    <w:rsid w:val="00047DE8"/>
    <w:rsid w:val="0018482C"/>
    <w:rsid w:val="001C1EBE"/>
    <w:rsid w:val="001F1371"/>
    <w:rsid w:val="00345B2E"/>
    <w:rsid w:val="00447D6A"/>
    <w:rsid w:val="004703F6"/>
    <w:rsid w:val="004B4C14"/>
    <w:rsid w:val="004F50DD"/>
    <w:rsid w:val="0050432C"/>
    <w:rsid w:val="00507492"/>
    <w:rsid w:val="005106AC"/>
    <w:rsid w:val="005F596D"/>
    <w:rsid w:val="00633197"/>
    <w:rsid w:val="006B7A31"/>
    <w:rsid w:val="006C1560"/>
    <w:rsid w:val="006D7625"/>
    <w:rsid w:val="00707EAD"/>
    <w:rsid w:val="0072056A"/>
    <w:rsid w:val="00764E72"/>
    <w:rsid w:val="00803C68"/>
    <w:rsid w:val="008102B7"/>
    <w:rsid w:val="00881405"/>
    <w:rsid w:val="008D2680"/>
    <w:rsid w:val="008F0D2B"/>
    <w:rsid w:val="0096129E"/>
    <w:rsid w:val="00A158A0"/>
    <w:rsid w:val="00A85DFD"/>
    <w:rsid w:val="00A93AFE"/>
    <w:rsid w:val="00B30BB8"/>
    <w:rsid w:val="00C306C8"/>
    <w:rsid w:val="00C91926"/>
    <w:rsid w:val="00C97A9D"/>
    <w:rsid w:val="00CF598F"/>
    <w:rsid w:val="00D050D2"/>
    <w:rsid w:val="00D35081"/>
    <w:rsid w:val="00D47D59"/>
    <w:rsid w:val="00DD49B7"/>
    <w:rsid w:val="00DE3131"/>
    <w:rsid w:val="00E0792B"/>
    <w:rsid w:val="00E16F3A"/>
    <w:rsid w:val="00E56FD0"/>
    <w:rsid w:val="00E91A57"/>
    <w:rsid w:val="00F31095"/>
    <w:rsid w:val="00F4549F"/>
    <w:rsid w:val="00F47DED"/>
    <w:rsid w:val="00FA082F"/>
    <w:rsid w:val="00FB2132"/>
    <w:rsid w:val="00FF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E1AF-A4C5-4554-97E9-5349DEB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FD"/>
    <w:pPr>
      <w:ind w:left="720"/>
      <w:contextualSpacing/>
    </w:pPr>
  </w:style>
  <w:style w:type="table" w:styleId="TableGrid">
    <w:name w:val="Table Grid"/>
    <w:basedOn w:val="TableNormal"/>
    <w:uiPriority w:val="39"/>
    <w:rsid w:val="007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3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0033">
      <w:bodyDiv w:val="1"/>
      <w:marLeft w:val="0"/>
      <w:marRight w:val="0"/>
      <w:marTop w:val="0"/>
      <w:marBottom w:val="0"/>
      <w:divBdr>
        <w:top w:val="none" w:sz="0" w:space="0" w:color="auto"/>
        <w:left w:val="none" w:sz="0" w:space="0" w:color="auto"/>
        <w:bottom w:val="none" w:sz="0" w:space="0" w:color="auto"/>
        <w:right w:val="none" w:sz="0" w:space="0" w:color="auto"/>
      </w:divBdr>
    </w:div>
    <w:div w:id="1019087888">
      <w:bodyDiv w:val="1"/>
      <w:marLeft w:val="0"/>
      <w:marRight w:val="0"/>
      <w:marTop w:val="0"/>
      <w:marBottom w:val="0"/>
      <w:divBdr>
        <w:top w:val="none" w:sz="0" w:space="0" w:color="auto"/>
        <w:left w:val="none" w:sz="0" w:space="0" w:color="auto"/>
        <w:bottom w:val="none" w:sz="0" w:space="0" w:color="auto"/>
        <w:right w:val="none" w:sz="0" w:space="0" w:color="auto"/>
      </w:divBdr>
    </w:div>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230B-D847-4CC5-86BB-908FA016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Stepanović</dc:creator>
  <cp:keywords/>
  <dc:description/>
  <cp:lastModifiedBy>Dejan Đorđević</cp:lastModifiedBy>
  <cp:revision>2</cp:revision>
  <dcterms:created xsi:type="dcterms:W3CDTF">2018-05-30T12:18:00Z</dcterms:created>
  <dcterms:modified xsi:type="dcterms:W3CDTF">2018-05-30T12:18:00Z</dcterms:modified>
</cp:coreProperties>
</file>